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59A" w:rsidRDefault="0089259A" w:rsidP="00AE06DF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val="fr-FR" w:eastAsia="fr-FR"/>
        </w:rPr>
        <w:drawing>
          <wp:inline distT="0" distB="0" distL="0" distR="0" wp14:anchorId="3B4C5FD7" wp14:editId="7C0589B4">
            <wp:extent cx="2009775" cy="1228725"/>
            <wp:effectExtent l="0" t="0" r="9525" b="9525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59A" w:rsidRDefault="0089259A" w:rsidP="00AE06DF">
      <w:pPr>
        <w:jc w:val="center"/>
        <w:rPr>
          <w:rFonts w:asciiTheme="minorHAnsi" w:hAnsiTheme="minorHAnsi" w:cstheme="minorHAnsi"/>
          <w:b/>
        </w:rPr>
      </w:pPr>
    </w:p>
    <w:p w:rsidR="00AE06DF" w:rsidRPr="001256A1" w:rsidRDefault="005A685B" w:rsidP="001256A1">
      <w:pPr>
        <w:jc w:val="center"/>
        <w:rPr>
          <w:rFonts w:asciiTheme="minorHAnsi" w:hAnsiTheme="minorHAnsi" w:cstheme="minorHAnsi"/>
          <w:b/>
        </w:rPr>
      </w:pPr>
      <w:r w:rsidRPr="001256A1">
        <w:rPr>
          <w:rFonts w:asciiTheme="minorHAnsi" w:hAnsiTheme="minorHAnsi" w:cstheme="minorHAnsi"/>
          <w:b/>
          <w:lang w:val="fr-FR"/>
        </w:rPr>
        <w:t>Profil de l</w:t>
      </w:r>
      <w:r w:rsidR="000B44B5">
        <w:rPr>
          <w:rFonts w:asciiTheme="minorHAnsi" w:hAnsiTheme="minorHAnsi" w:cstheme="minorHAnsi"/>
          <w:b/>
          <w:lang w:val="fr-FR"/>
        </w:rPr>
        <w:t>’</w:t>
      </w:r>
      <w:r w:rsidRPr="001256A1">
        <w:rPr>
          <w:rFonts w:asciiTheme="minorHAnsi" w:hAnsiTheme="minorHAnsi" w:cstheme="minorHAnsi"/>
          <w:b/>
          <w:lang w:val="fr-FR"/>
        </w:rPr>
        <w:t>entreprise Federal Bank of Atlantis</w:t>
      </w:r>
    </w:p>
    <w:p w:rsidR="00AE06DF" w:rsidRPr="001256A1" w:rsidRDefault="005A685B" w:rsidP="001256A1">
      <w:pPr>
        <w:jc w:val="center"/>
        <w:rPr>
          <w:rFonts w:asciiTheme="minorHAnsi" w:hAnsiTheme="minorHAnsi" w:cstheme="minorHAnsi"/>
          <w:b/>
        </w:rPr>
      </w:pPr>
      <w:r w:rsidRPr="001256A1">
        <w:rPr>
          <w:rFonts w:asciiTheme="minorHAnsi" w:hAnsiTheme="minorHAnsi" w:cstheme="minorHAnsi"/>
          <w:b/>
          <w:lang w:val="fr-FR"/>
        </w:rPr>
        <w:t>(FBA)</w:t>
      </w:r>
    </w:p>
    <w:p w:rsidR="00AE06DF" w:rsidRPr="004C2DA3" w:rsidRDefault="00AE06DF" w:rsidP="00AE06DF">
      <w:pPr>
        <w:jc w:val="both"/>
        <w:rPr>
          <w:rFonts w:asciiTheme="minorHAnsi" w:hAnsiTheme="minorHAnsi" w:cstheme="minorHAnsi"/>
          <w:b/>
        </w:rPr>
      </w:pPr>
    </w:p>
    <w:p w:rsidR="00D07C01" w:rsidRPr="004C2DA3" w:rsidRDefault="005A685B" w:rsidP="001256A1">
      <w:pPr>
        <w:jc w:val="both"/>
        <w:rPr>
          <w:rFonts w:asciiTheme="minorHAnsi" w:hAnsiTheme="minorHAnsi" w:cstheme="minorHAnsi"/>
        </w:rPr>
      </w:pPr>
      <w:r w:rsidRPr="001256A1">
        <w:rPr>
          <w:rFonts w:asciiTheme="minorHAnsi" w:hAnsiTheme="minorHAnsi" w:cstheme="minorHAnsi"/>
          <w:lang w:val="fr-FR"/>
        </w:rPr>
        <w:t>La Federal B</w:t>
      </w:r>
      <w:r w:rsidR="001256A1" w:rsidRPr="001256A1">
        <w:rPr>
          <w:rFonts w:asciiTheme="minorHAnsi" w:hAnsiTheme="minorHAnsi" w:cstheme="minorHAnsi"/>
          <w:lang w:val="fr-FR"/>
        </w:rPr>
        <w:t>ank of Atlantis est une société</w:t>
      </w:r>
      <w:r w:rsidR="00D07C01" w:rsidRPr="001256A1">
        <w:rPr>
          <w:rFonts w:asciiTheme="minorHAnsi" w:hAnsiTheme="minorHAnsi" w:cstheme="minorHAnsi"/>
        </w:rPr>
        <w:t xml:space="preserve"> </w:t>
      </w:r>
      <w:r w:rsidR="001256A1" w:rsidRPr="001256A1">
        <w:rPr>
          <w:rFonts w:asciiTheme="minorHAnsi" w:hAnsiTheme="minorHAnsi" w:cstheme="minorHAnsi"/>
          <w:lang w:val="fr-FR"/>
        </w:rPr>
        <w:t xml:space="preserve">offrant </w:t>
      </w:r>
      <w:r w:rsidRPr="001256A1">
        <w:rPr>
          <w:rFonts w:asciiTheme="minorHAnsi" w:hAnsiTheme="minorHAnsi" w:cstheme="minorHAnsi"/>
          <w:lang w:val="fr-FR"/>
        </w:rPr>
        <w:t>un large éventail de services et produits bancaires et financiers : banque commerciale et de détail, financement de projets et d</w:t>
      </w:r>
      <w:r w:rsidR="000B44B5">
        <w:rPr>
          <w:rFonts w:asciiTheme="minorHAnsi" w:hAnsiTheme="minorHAnsi" w:cstheme="minorHAnsi"/>
          <w:lang w:val="fr-FR"/>
        </w:rPr>
        <w:t>’</w:t>
      </w:r>
      <w:r w:rsidRPr="001256A1">
        <w:rPr>
          <w:rFonts w:asciiTheme="minorHAnsi" w:hAnsiTheme="minorHAnsi" w:cstheme="minorHAnsi"/>
          <w:lang w:val="fr-FR"/>
        </w:rPr>
        <w:t xml:space="preserve">entreprises, financement </w:t>
      </w:r>
      <w:r w:rsidR="00907449" w:rsidRPr="001256A1">
        <w:rPr>
          <w:rFonts w:asciiTheme="minorHAnsi" w:hAnsiTheme="minorHAnsi" w:cstheme="minorHAnsi"/>
          <w:lang w:val="fr-FR"/>
        </w:rPr>
        <w:t>du capital d</w:t>
      </w:r>
      <w:r w:rsidR="000B44B5">
        <w:rPr>
          <w:rFonts w:asciiTheme="minorHAnsi" w:hAnsiTheme="minorHAnsi" w:cstheme="minorHAnsi"/>
          <w:lang w:val="fr-FR"/>
        </w:rPr>
        <w:t>’</w:t>
      </w:r>
      <w:r w:rsidR="00907449" w:rsidRPr="001256A1">
        <w:rPr>
          <w:rFonts w:asciiTheme="minorHAnsi" w:hAnsiTheme="minorHAnsi" w:cstheme="minorHAnsi"/>
          <w:lang w:val="fr-FR"/>
        </w:rPr>
        <w:t xml:space="preserve">exploitation, </w:t>
      </w:r>
      <w:r w:rsidRPr="001256A1">
        <w:rPr>
          <w:rFonts w:asciiTheme="minorHAnsi" w:hAnsiTheme="minorHAnsi" w:cstheme="minorHAnsi"/>
          <w:lang w:val="fr-FR"/>
        </w:rPr>
        <w:t>assurance, capital-risque et capital-investissement, banque d</w:t>
      </w:r>
      <w:r w:rsidR="000B44B5">
        <w:rPr>
          <w:rFonts w:asciiTheme="minorHAnsi" w:hAnsiTheme="minorHAnsi" w:cstheme="minorHAnsi"/>
          <w:lang w:val="fr-FR"/>
        </w:rPr>
        <w:t>’</w:t>
      </w:r>
      <w:r w:rsidRPr="001256A1">
        <w:rPr>
          <w:rFonts w:asciiTheme="minorHAnsi" w:hAnsiTheme="minorHAnsi" w:cstheme="minorHAnsi"/>
          <w:lang w:val="fr-FR"/>
        </w:rPr>
        <w:t xml:space="preserve">affaires, courtage et </w:t>
      </w:r>
      <w:r w:rsidR="00907449" w:rsidRPr="001256A1">
        <w:rPr>
          <w:rFonts w:asciiTheme="minorHAnsi" w:hAnsiTheme="minorHAnsi" w:cstheme="minorHAnsi"/>
          <w:lang w:val="fr-FR"/>
        </w:rPr>
        <w:t>trésorerie</w:t>
      </w:r>
      <w:r w:rsidRPr="001256A1">
        <w:rPr>
          <w:rFonts w:asciiTheme="minorHAnsi" w:hAnsiTheme="minorHAnsi" w:cstheme="minorHAnsi"/>
          <w:lang w:val="fr-FR"/>
        </w:rPr>
        <w:t>.</w:t>
      </w:r>
    </w:p>
    <w:p w:rsidR="00D07C01" w:rsidRPr="004C2DA3" w:rsidRDefault="00D07C01" w:rsidP="00AE06DF">
      <w:pPr>
        <w:jc w:val="both"/>
        <w:rPr>
          <w:rFonts w:asciiTheme="minorHAnsi" w:hAnsiTheme="minorHAnsi" w:cstheme="minorHAnsi"/>
        </w:rPr>
      </w:pPr>
    </w:p>
    <w:p w:rsidR="00D07C01" w:rsidRPr="001256A1" w:rsidRDefault="00907449" w:rsidP="001256A1">
      <w:pPr>
        <w:jc w:val="both"/>
        <w:rPr>
          <w:rFonts w:asciiTheme="minorHAnsi" w:hAnsiTheme="minorHAnsi" w:cstheme="minorHAnsi"/>
        </w:rPr>
      </w:pPr>
      <w:r w:rsidRPr="001256A1">
        <w:rPr>
          <w:rFonts w:asciiTheme="minorHAnsi" w:hAnsiTheme="minorHAnsi" w:cstheme="minorHAnsi"/>
          <w:lang w:val="fr-FR"/>
        </w:rPr>
        <w:t>La Banque est divisée en différents secteurs : Banque de détail, Banque de fina</w:t>
      </w:r>
      <w:r w:rsidR="000B44B5">
        <w:rPr>
          <w:rFonts w:asciiTheme="minorHAnsi" w:hAnsiTheme="minorHAnsi" w:cstheme="minorHAnsi"/>
          <w:lang w:val="fr-FR"/>
        </w:rPr>
        <w:t>n</w:t>
      </w:r>
      <w:r w:rsidRPr="001256A1">
        <w:rPr>
          <w:rFonts w:asciiTheme="minorHAnsi" w:hAnsiTheme="minorHAnsi" w:cstheme="minorHAnsi"/>
          <w:lang w:val="fr-FR"/>
        </w:rPr>
        <w:t>cement et d</w:t>
      </w:r>
      <w:r w:rsidR="000B44B5">
        <w:rPr>
          <w:rFonts w:asciiTheme="minorHAnsi" w:hAnsiTheme="minorHAnsi" w:cstheme="minorHAnsi"/>
          <w:lang w:val="fr-FR"/>
        </w:rPr>
        <w:t>’</w:t>
      </w:r>
      <w:r w:rsidRPr="001256A1">
        <w:rPr>
          <w:rFonts w:asciiTheme="minorHAnsi" w:hAnsiTheme="minorHAnsi" w:cstheme="minorHAnsi"/>
          <w:lang w:val="fr-FR"/>
        </w:rPr>
        <w:t>investissement, Trésorerie, Autres services bancaires, Assurance vie, Assurances générales et Divers.</w:t>
      </w:r>
      <w:r w:rsidR="00D07C01" w:rsidRPr="001256A1">
        <w:rPr>
          <w:rFonts w:asciiTheme="minorHAnsi" w:hAnsiTheme="minorHAnsi" w:cstheme="minorHAnsi"/>
        </w:rPr>
        <w:t xml:space="preserve"> </w:t>
      </w:r>
      <w:r w:rsidR="0032661E" w:rsidRPr="001256A1">
        <w:rPr>
          <w:rFonts w:asciiTheme="minorHAnsi" w:hAnsiTheme="minorHAnsi" w:cstheme="minorHAnsi"/>
          <w:lang w:val="fr-FR"/>
        </w:rPr>
        <w:t>Elle dispose d</w:t>
      </w:r>
      <w:r w:rsidR="000B44B5">
        <w:rPr>
          <w:rFonts w:asciiTheme="minorHAnsi" w:hAnsiTheme="minorHAnsi" w:cstheme="minorHAnsi"/>
          <w:lang w:val="fr-FR"/>
        </w:rPr>
        <w:t>’</w:t>
      </w:r>
      <w:r w:rsidR="0032661E" w:rsidRPr="001256A1">
        <w:rPr>
          <w:rFonts w:asciiTheme="minorHAnsi" w:hAnsiTheme="minorHAnsi" w:cstheme="minorHAnsi"/>
          <w:lang w:val="fr-FR"/>
        </w:rPr>
        <w:t>un réseau de quelque 110 agences dans 30 villes du monde, avec environ 10 610 guichets bancaires automatiques.</w:t>
      </w:r>
    </w:p>
    <w:p w:rsidR="0032661E" w:rsidRPr="004C2DA3" w:rsidRDefault="0032661E" w:rsidP="00AE06DF">
      <w:pPr>
        <w:jc w:val="both"/>
        <w:rPr>
          <w:rFonts w:asciiTheme="minorHAnsi" w:hAnsiTheme="minorHAnsi" w:cstheme="minorHAnsi"/>
        </w:rPr>
      </w:pPr>
    </w:p>
    <w:p w:rsidR="00927099" w:rsidRPr="001256A1" w:rsidRDefault="001256A1" w:rsidP="001256A1">
      <w:pPr>
        <w:jc w:val="both"/>
        <w:rPr>
          <w:rFonts w:asciiTheme="minorHAnsi" w:hAnsiTheme="minorHAnsi" w:cstheme="minorHAnsi"/>
        </w:rPr>
      </w:pPr>
      <w:r w:rsidRPr="001256A1">
        <w:rPr>
          <w:rFonts w:asciiTheme="minorHAnsi" w:hAnsiTheme="minorHAnsi" w:cstheme="minorHAnsi"/>
          <w:lang w:val="fr-FR"/>
        </w:rPr>
        <w:t>Au niveau international, la Banque s</w:t>
      </w:r>
      <w:r w:rsidR="000B44B5">
        <w:rPr>
          <w:rFonts w:asciiTheme="minorHAnsi" w:hAnsiTheme="minorHAnsi" w:cstheme="minorHAnsi"/>
          <w:lang w:val="fr-FR"/>
        </w:rPr>
        <w:t>’</w:t>
      </w:r>
      <w:r w:rsidR="0032661E" w:rsidRPr="001256A1">
        <w:rPr>
          <w:rFonts w:asciiTheme="minorHAnsi" w:hAnsiTheme="minorHAnsi" w:cstheme="minorHAnsi"/>
          <w:lang w:val="fr-FR"/>
        </w:rPr>
        <w:t>attache à offrir des services b</w:t>
      </w:r>
      <w:r w:rsidRPr="001256A1">
        <w:rPr>
          <w:rFonts w:asciiTheme="minorHAnsi" w:hAnsiTheme="minorHAnsi" w:cstheme="minorHAnsi"/>
          <w:lang w:val="fr-FR"/>
        </w:rPr>
        <w:t>ancaires</w:t>
      </w:r>
      <w:r w:rsidR="0032661E" w:rsidRPr="001256A1">
        <w:rPr>
          <w:rFonts w:asciiTheme="minorHAnsi" w:hAnsiTheme="minorHAnsi" w:cstheme="minorHAnsi"/>
          <w:lang w:val="fr-FR"/>
        </w:rPr>
        <w:t xml:space="preserve"> répondant aux besoins de ses entreprises clientes à Atlantis et à favoriser les échanges économiques entre Atlantis et le reste du monde. Parmi d</w:t>
      </w:r>
      <w:r w:rsidR="000B44B5">
        <w:rPr>
          <w:rFonts w:asciiTheme="minorHAnsi" w:hAnsiTheme="minorHAnsi" w:cstheme="minorHAnsi"/>
          <w:lang w:val="fr-FR"/>
        </w:rPr>
        <w:t>’</w:t>
      </w:r>
      <w:r w:rsidR="0032661E" w:rsidRPr="001256A1">
        <w:rPr>
          <w:rFonts w:asciiTheme="minorHAnsi" w:hAnsiTheme="minorHAnsi" w:cstheme="minorHAnsi"/>
          <w:lang w:val="fr-FR"/>
        </w:rPr>
        <w:t>autres initiatives de microcrédit, elle répond aux besoins financiers de femmes entrepreneures dans le cadre de son programme Self-Help Group (SHG).</w:t>
      </w:r>
    </w:p>
    <w:p w:rsidR="00D07C01" w:rsidRPr="004C2DA3" w:rsidRDefault="00D07C01" w:rsidP="00AE06DF">
      <w:pPr>
        <w:jc w:val="both"/>
        <w:rPr>
          <w:rFonts w:asciiTheme="minorHAnsi" w:hAnsiTheme="minorHAnsi" w:cstheme="minorHAnsi"/>
        </w:rPr>
      </w:pPr>
    </w:p>
    <w:p w:rsidR="00D07C01" w:rsidRPr="004C2DA3" w:rsidRDefault="0032661E" w:rsidP="001256A1">
      <w:pPr>
        <w:rPr>
          <w:rFonts w:asciiTheme="minorHAnsi" w:hAnsiTheme="minorHAnsi" w:cstheme="minorHAnsi"/>
        </w:rPr>
      </w:pPr>
      <w:r w:rsidRPr="001256A1">
        <w:rPr>
          <w:rStyle w:val="nasdaqchangeheader"/>
          <w:rFonts w:asciiTheme="minorHAnsi" w:hAnsiTheme="minorHAnsi" w:cstheme="minorHAnsi"/>
          <w:b/>
          <w:lang w:val="fr-FR"/>
        </w:rPr>
        <w:t>La FBA à la Bourse d</w:t>
      </w:r>
      <w:r w:rsidR="000B44B5">
        <w:rPr>
          <w:rStyle w:val="nasdaqchangeheader"/>
          <w:rFonts w:asciiTheme="minorHAnsi" w:hAnsiTheme="minorHAnsi" w:cstheme="minorHAnsi"/>
          <w:b/>
          <w:lang w:val="fr-FR"/>
        </w:rPr>
        <w:t>’</w:t>
      </w:r>
      <w:r w:rsidRPr="001256A1">
        <w:rPr>
          <w:rStyle w:val="nasdaqchangeheader"/>
          <w:rFonts w:asciiTheme="minorHAnsi" w:hAnsiTheme="minorHAnsi" w:cstheme="minorHAnsi"/>
          <w:b/>
          <w:lang w:val="fr-FR"/>
        </w:rPr>
        <w:t>Atlantis</w:t>
      </w:r>
      <w:r w:rsidR="00D07C01" w:rsidRPr="001256A1">
        <w:rPr>
          <w:rFonts w:asciiTheme="minorHAnsi" w:hAnsiTheme="minorHAnsi" w:cstheme="minorHAnsi"/>
        </w:rPr>
        <w:br/>
      </w:r>
      <w:r w:rsidR="00D07C01" w:rsidRPr="004C2DA3">
        <w:rPr>
          <w:rFonts w:asciiTheme="minorHAnsi" w:hAnsiTheme="minorHAnsi" w:cstheme="minorHAnsi"/>
        </w:rPr>
        <w:br/>
      </w:r>
      <w:r w:rsidR="001E7207" w:rsidRPr="001256A1">
        <w:rPr>
          <w:rFonts w:asciiTheme="minorHAnsi" w:hAnsiTheme="minorHAnsi" w:cstheme="minorHAnsi"/>
          <w:lang w:val="fr-FR"/>
        </w:rPr>
        <w:t>210.25</w:t>
      </w:r>
      <w:r w:rsidR="001E7207" w:rsidRPr="001256A1">
        <w:rPr>
          <w:rFonts w:asciiTheme="minorHAnsi" w:hAnsiTheme="minorHAnsi" w:cstheme="minorHAnsi"/>
          <w:lang w:val="fr-FR"/>
        </w:rPr>
        <w:br/>
      </w:r>
      <w:r w:rsidR="001E7207" w:rsidRPr="001256A1">
        <w:rPr>
          <w:rStyle w:val="nasdaqchangetime"/>
          <w:rFonts w:asciiTheme="minorHAnsi" w:hAnsiTheme="minorHAnsi" w:cstheme="minorHAnsi"/>
          <w:lang w:val="fr-FR"/>
        </w:rPr>
        <w:t>15h46 IST</w:t>
      </w:r>
    </w:p>
    <w:p w:rsidR="00D07C01" w:rsidRPr="004C2DA3" w:rsidRDefault="001E7207" w:rsidP="001256A1">
      <w:pPr>
        <w:rPr>
          <w:rFonts w:asciiTheme="minorHAnsi" w:hAnsiTheme="minorHAnsi" w:cstheme="minorHAnsi"/>
        </w:rPr>
      </w:pPr>
      <w:r w:rsidRPr="001256A1">
        <w:rPr>
          <w:rStyle w:val="pricedetail"/>
          <w:rFonts w:asciiTheme="minorHAnsi" w:hAnsiTheme="minorHAnsi" w:cstheme="minorHAnsi"/>
          <w:lang w:val="fr-FR"/>
        </w:rPr>
        <w:t>Différence (en %)</w:t>
      </w:r>
      <w:r w:rsidRPr="001256A1">
        <w:rPr>
          <w:rFonts w:asciiTheme="minorHAnsi" w:hAnsiTheme="minorHAnsi" w:cstheme="minorHAnsi"/>
          <w:lang w:val="fr-FR"/>
        </w:rPr>
        <w:t xml:space="preserve"> </w:t>
      </w:r>
      <w:r w:rsidRPr="001256A1">
        <w:rPr>
          <w:rFonts w:asciiTheme="minorHAnsi" w:hAnsiTheme="minorHAnsi" w:cstheme="minorHAnsi"/>
          <w:lang w:val="fr-FR"/>
        </w:rPr>
        <w:br/>
      </w:r>
      <w:r w:rsidRPr="001256A1">
        <w:rPr>
          <w:rFonts w:asciiTheme="minorHAnsi" w:hAnsiTheme="minorHAnsi" w:cstheme="minorHAnsi"/>
          <w:lang w:val="fr-FR"/>
        </w:rPr>
        <w:br/>
      </w:r>
      <w:r w:rsidRPr="001256A1">
        <w:rPr>
          <w:rStyle w:val="pos"/>
          <w:rFonts w:asciiTheme="minorHAnsi" w:hAnsiTheme="minorHAnsi" w:cstheme="minorHAnsi"/>
          <w:lang w:val="fr-FR"/>
        </w:rPr>
        <w:t>2,35 AGD (Atlantis Gold Dinar) (+0,79 %)</w:t>
      </w:r>
    </w:p>
    <w:p w:rsidR="00D07C01" w:rsidRPr="004C2DA3" w:rsidRDefault="001E7207" w:rsidP="001256A1">
      <w:pPr>
        <w:rPr>
          <w:rFonts w:asciiTheme="minorHAnsi" w:hAnsiTheme="minorHAnsi" w:cstheme="minorHAnsi"/>
        </w:rPr>
      </w:pPr>
      <w:r w:rsidRPr="001256A1">
        <w:rPr>
          <w:rFonts w:asciiTheme="minorHAnsi" w:hAnsiTheme="minorHAnsi" w:cstheme="minorHAnsi"/>
          <w:lang w:val="fr-FR"/>
        </w:rPr>
        <w:t xml:space="preserve">Clôture précédente </w:t>
      </w:r>
      <w:r w:rsidRPr="001256A1">
        <w:rPr>
          <w:rFonts w:asciiTheme="minorHAnsi" w:hAnsiTheme="minorHAnsi" w:cstheme="minorHAnsi"/>
          <w:lang w:val="fr-FR"/>
        </w:rPr>
        <w:br/>
        <w:t>297,90 AGD</w:t>
      </w:r>
    </w:p>
    <w:p w:rsidR="00D07C01" w:rsidRPr="004C2DA3" w:rsidRDefault="001E7207" w:rsidP="001256A1">
      <w:pPr>
        <w:rPr>
          <w:rFonts w:asciiTheme="minorHAnsi" w:hAnsiTheme="minorHAnsi" w:cstheme="minorHAnsi"/>
        </w:rPr>
      </w:pPr>
      <w:r w:rsidRPr="001256A1">
        <w:rPr>
          <w:rFonts w:asciiTheme="minorHAnsi" w:hAnsiTheme="minorHAnsi" w:cstheme="minorHAnsi"/>
          <w:lang w:val="fr-FR"/>
        </w:rPr>
        <w:t>Cours d</w:t>
      </w:r>
      <w:r w:rsidR="000B44B5">
        <w:rPr>
          <w:rFonts w:asciiTheme="minorHAnsi" w:hAnsiTheme="minorHAnsi" w:cstheme="minorHAnsi"/>
          <w:lang w:val="fr-FR"/>
        </w:rPr>
        <w:t>’</w:t>
      </w:r>
      <w:r w:rsidRPr="001256A1">
        <w:rPr>
          <w:rFonts w:asciiTheme="minorHAnsi" w:hAnsiTheme="minorHAnsi" w:cstheme="minorHAnsi"/>
          <w:lang w:val="fr-FR"/>
        </w:rPr>
        <w:t xml:space="preserve">ouverture </w:t>
      </w:r>
      <w:r w:rsidRPr="001256A1">
        <w:rPr>
          <w:rFonts w:asciiTheme="minorHAnsi" w:hAnsiTheme="minorHAnsi" w:cstheme="minorHAnsi"/>
          <w:lang w:val="fr-FR"/>
        </w:rPr>
        <w:br/>
        <w:t>300,00 AGD</w:t>
      </w:r>
    </w:p>
    <w:p w:rsidR="00D07C01" w:rsidRPr="004C2DA3" w:rsidRDefault="001E7207" w:rsidP="001256A1">
      <w:pPr>
        <w:rPr>
          <w:rFonts w:asciiTheme="minorHAnsi" w:hAnsiTheme="minorHAnsi" w:cstheme="minorHAnsi"/>
        </w:rPr>
      </w:pPr>
      <w:r w:rsidRPr="001256A1">
        <w:rPr>
          <w:rFonts w:asciiTheme="minorHAnsi" w:hAnsiTheme="minorHAnsi" w:cstheme="minorHAnsi"/>
          <w:lang w:val="fr-FR"/>
        </w:rPr>
        <w:t xml:space="preserve">+ haut </w:t>
      </w:r>
      <w:r w:rsidRPr="001256A1">
        <w:rPr>
          <w:rFonts w:asciiTheme="minorHAnsi" w:hAnsiTheme="minorHAnsi" w:cstheme="minorHAnsi"/>
          <w:lang w:val="fr-FR"/>
        </w:rPr>
        <w:br/>
      </w:r>
      <w:r w:rsidRPr="001256A1">
        <w:rPr>
          <w:rStyle w:val="sectionquotedetailhigh"/>
          <w:rFonts w:asciiTheme="minorHAnsi" w:hAnsiTheme="minorHAnsi" w:cstheme="minorHAnsi"/>
          <w:lang w:val="fr-FR"/>
        </w:rPr>
        <w:t>302,00 AGD</w:t>
      </w:r>
    </w:p>
    <w:p w:rsidR="00D07C01" w:rsidRPr="004C2DA3" w:rsidRDefault="001E7207" w:rsidP="001256A1">
      <w:pPr>
        <w:rPr>
          <w:rFonts w:asciiTheme="minorHAnsi" w:hAnsiTheme="minorHAnsi" w:cstheme="minorHAnsi"/>
        </w:rPr>
      </w:pPr>
      <w:r w:rsidRPr="001256A1">
        <w:rPr>
          <w:rFonts w:asciiTheme="minorHAnsi" w:hAnsiTheme="minorHAnsi" w:cstheme="minorHAnsi"/>
          <w:lang w:val="fr-FR"/>
        </w:rPr>
        <w:t xml:space="preserve">+ bas </w:t>
      </w:r>
      <w:r w:rsidRPr="001256A1">
        <w:rPr>
          <w:rFonts w:asciiTheme="minorHAnsi" w:hAnsiTheme="minorHAnsi" w:cstheme="minorHAnsi"/>
          <w:lang w:val="fr-FR"/>
        </w:rPr>
        <w:br/>
      </w:r>
      <w:r w:rsidRPr="001256A1">
        <w:rPr>
          <w:rStyle w:val="sectionquotedetaillow"/>
          <w:rFonts w:asciiTheme="minorHAnsi" w:hAnsiTheme="minorHAnsi" w:cstheme="minorHAnsi"/>
          <w:lang w:val="fr-FR"/>
        </w:rPr>
        <w:t>298,60 AGD</w:t>
      </w:r>
    </w:p>
    <w:p w:rsidR="00D07C01" w:rsidRPr="004C2DA3" w:rsidRDefault="001E7207" w:rsidP="001256A1">
      <w:pPr>
        <w:rPr>
          <w:rFonts w:asciiTheme="minorHAnsi" w:hAnsiTheme="minorHAnsi" w:cstheme="minorHAnsi"/>
        </w:rPr>
      </w:pPr>
      <w:r w:rsidRPr="001256A1">
        <w:rPr>
          <w:rFonts w:asciiTheme="minorHAnsi" w:hAnsiTheme="minorHAnsi" w:cstheme="minorHAnsi"/>
          <w:lang w:val="fr-FR"/>
        </w:rPr>
        <w:t xml:space="preserve">Volume </w:t>
      </w:r>
      <w:r w:rsidRPr="001256A1">
        <w:rPr>
          <w:rFonts w:asciiTheme="minorHAnsi" w:hAnsiTheme="minorHAnsi" w:cstheme="minorHAnsi"/>
          <w:lang w:val="fr-FR"/>
        </w:rPr>
        <w:br/>
        <w:t>796 905</w:t>
      </w:r>
    </w:p>
    <w:p w:rsidR="00D07C01" w:rsidRPr="004C2DA3" w:rsidRDefault="001E7207" w:rsidP="001256A1">
      <w:pPr>
        <w:rPr>
          <w:rFonts w:asciiTheme="minorHAnsi" w:hAnsiTheme="minorHAnsi" w:cstheme="minorHAnsi"/>
        </w:rPr>
      </w:pPr>
      <w:r w:rsidRPr="001256A1">
        <w:rPr>
          <w:rFonts w:asciiTheme="minorHAnsi" w:hAnsiTheme="minorHAnsi" w:cstheme="minorHAnsi"/>
          <w:lang w:val="fr-FR"/>
        </w:rPr>
        <w:t>Volume moyen</w:t>
      </w:r>
      <w:r w:rsidRPr="001256A1">
        <w:rPr>
          <w:rFonts w:asciiTheme="minorHAnsi" w:hAnsiTheme="minorHAnsi" w:cstheme="minorHAnsi"/>
          <w:lang w:val="fr-FR"/>
        </w:rPr>
        <w:br/>
        <w:t>1 652 765</w:t>
      </w:r>
    </w:p>
    <w:p w:rsidR="00D07C01" w:rsidRPr="004C2DA3" w:rsidRDefault="001E7207" w:rsidP="001256A1">
      <w:pPr>
        <w:rPr>
          <w:rFonts w:asciiTheme="minorHAnsi" w:hAnsiTheme="minorHAnsi" w:cstheme="minorHAnsi"/>
        </w:rPr>
      </w:pPr>
      <w:r w:rsidRPr="001256A1">
        <w:rPr>
          <w:rFonts w:asciiTheme="minorHAnsi" w:hAnsiTheme="minorHAnsi" w:cstheme="minorHAnsi"/>
          <w:lang w:val="fr-FR"/>
        </w:rPr>
        <w:t xml:space="preserve">+ haut sur 52 sem. </w:t>
      </w:r>
      <w:r w:rsidRPr="001256A1">
        <w:rPr>
          <w:rFonts w:asciiTheme="minorHAnsi" w:hAnsiTheme="minorHAnsi" w:cstheme="minorHAnsi"/>
          <w:lang w:val="fr-FR"/>
        </w:rPr>
        <w:br/>
      </w:r>
      <w:r w:rsidRPr="001256A1">
        <w:rPr>
          <w:rStyle w:val="sectionquotedetailhigh"/>
          <w:rFonts w:asciiTheme="minorHAnsi" w:hAnsiTheme="minorHAnsi" w:cstheme="minorHAnsi"/>
          <w:lang w:val="fr-FR"/>
        </w:rPr>
        <w:t>314,50 AGD</w:t>
      </w:r>
    </w:p>
    <w:p w:rsidR="00D07C01" w:rsidRPr="004C2DA3" w:rsidRDefault="001E7207" w:rsidP="001256A1">
      <w:pPr>
        <w:rPr>
          <w:rFonts w:asciiTheme="minorHAnsi" w:hAnsiTheme="minorHAnsi" w:cstheme="minorHAnsi"/>
        </w:rPr>
      </w:pPr>
      <w:r w:rsidRPr="001256A1">
        <w:rPr>
          <w:rFonts w:asciiTheme="minorHAnsi" w:hAnsiTheme="minorHAnsi" w:cstheme="minorHAnsi"/>
          <w:lang w:val="fr-FR"/>
        </w:rPr>
        <w:t>+ bas sur 52 sem.</w:t>
      </w:r>
      <w:r w:rsidRPr="001256A1">
        <w:rPr>
          <w:rFonts w:asciiTheme="minorHAnsi" w:hAnsiTheme="minorHAnsi" w:cstheme="minorHAnsi"/>
          <w:lang w:val="fr-FR"/>
        </w:rPr>
        <w:br/>
      </w:r>
      <w:r w:rsidRPr="001256A1">
        <w:rPr>
          <w:rStyle w:val="sectionquotedetaillow"/>
          <w:rFonts w:asciiTheme="minorHAnsi" w:hAnsiTheme="minorHAnsi" w:cstheme="minorHAnsi"/>
          <w:lang w:val="fr-FR"/>
        </w:rPr>
        <w:t>217,41 AGD</w:t>
      </w:r>
    </w:p>
    <w:p w:rsidR="00D07C01" w:rsidRDefault="00D07C01" w:rsidP="00AE06DF">
      <w:pPr>
        <w:rPr>
          <w:rFonts w:asciiTheme="minorHAnsi" w:hAnsiTheme="minorHAnsi" w:cstheme="minorHAnsi"/>
        </w:rPr>
      </w:pPr>
    </w:p>
    <w:p w:rsidR="00BE2E25" w:rsidRPr="004C2DA3" w:rsidRDefault="00BE2E25" w:rsidP="00AE06DF">
      <w:pPr>
        <w:rPr>
          <w:rFonts w:asciiTheme="minorHAnsi" w:hAnsiTheme="minorHAnsi" w:cstheme="minorHAnsi"/>
        </w:rPr>
      </w:pPr>
    </w:p>
    <w:p w:rsidR="00D07C01" w:rsidRPr="001256A1" w:rsidRDefault="007C6116" w:rsidP="001256A1">
      <w:pPr>
        <w:outlineLvl w:val="2"/>
        <w:rPr>
          <w:rFonts w:asciiTheme="minorHAnsi" w:hAnsiTheme="minorHAnsi" w:cstheme="minorHAnsi"/>
          <w:b/>
          <w:bCs/>
        </w:rPr>
      </w:pPr>
      <w:r w:rsidRPr="001256A1">
        <w:rPr>
          <w:rFonts w:asciiTheme="minorHAnsi" w:hAnsiTheme="minorHAnsi" w:cstheme="minorHAnsi"/>
          <w:b/>
          <w:bCs/>
          <w:lang w:val="fr-FR"/>
        </w:rPr>
        <w:t>Siège social</w:t>
      </w:r>
    </w:p>
    <w:p w:rsidR="00D07C01" w:rsidRPr="001256A1" w:rsidRDefault="001E7207" w:rsidP="001256A1">
      <w:pPr>
        <w:outlineLvl w:val="1"/>
        <w:rPr>
          <w:rFonts w:asciiTheme="minorHAnsi" w:hAnsiTheme="minorHAnsi" w:cstheme="minorHAnsi"/>
          <w:b/>
          <w:bCs/>
        </w:rPr>
      </w:pPr>
      <w:r w:rsidRPr="001256A1">
        <w:rPr>
          <w:rFonts w:asciiTheme="minorHAnsi" w:hAnsiTheme="minorHAnsi" w:cstheme="minorHAnsi"/>
          <w:b/>
          <w:bCs/>
          <w:lang w:val="fr-FR"/>
        </w:rPr>
        <w:t>Federal Bank of Atlantis Ltd.</w:t>
      </w:r>
    </w:p>
    <w:p w:rsidR="00D07C01" w:rsidRPr="004C2DA3" w:rsidRDefault="001E7207" w:rsidP="001256A1">
      <w:pPr>
        <w:rPr>
          <w:rFonts w:asciiTheme="minorHAnsi" w:hAnsiTheme="minorHAnsi" w:cstheme="minorHAnsi"/>
        </w:rPr>
      </w:pPr>
      <w:r w:rsidRPr="001256A1">
        <w:rPr>
          <w:rFonts w:asciiTheme="minorHAnsi" w:hAnsiTheme="minorHAnsi" w:cstheme="minorHAnsi"/>
          <w:lang w:val="fr-FR"/>
        </w:rPr>
        <w:t>FBA Bank Towers</w:t>
      </w:r>
      <w:r w:rsidRPr="001256A1">
        <w:rPr>
          <w:rFonts w:asciiTheme="minorHAnsi" w:hAnsiTheme="minorHAnsi" w:cstheme="minorHAnsi"/>
          <w:lang w:val="fr-FR"/>
        </w:rPr>
        <w:br/>
        <w:t>Atlantis 123456</w:t>
      </w:r>
      <w:r w:rsidRPr="001256A1">
        <w:rPr>
          <w:rFonts w:asciiTheme="minorHAnsi" w:hAnsiTheme="minorHAnsi" w:cstheme="minorHAnsi"/>
          <w:lang w:val="fr-FR"/>
        </w:rPr>
        <w:br/>
        <w:t>Tél. :</w:t>
      </w:r>
      <w:r w:rsidR="000B44B5">
        <w:rPr>
          <w:rFonts w:asciiTheme="minorHAnsi" w:hAnsiTheme="minorHAnsi" w:cstheme="minorHAnsi"/>
          <w:lang w:val="fr-FR"/>
        </w:rPr>
        <w:t xml:space="preserve"> </w:t>
      </w:r>
      <w:r w:rsidRPr="001256A1">
        <w:rPr>
          <w:rFonts w:asciiTheme="minorHAnsi" w:hAnsiTheme="minorHAnsi" w:cstheme="minorHAnsi"/>
          <w:lang w:val="fr-FR"/>
        </w:rPr>
        <w:t>+1123.456.789</w:t>
      </w:r>
      <w:r w:rsidRPr="001256A1">
        <w:rPr>
          <w:rFonts w:asciiTheme="minorHAnsi" w:hAnsiTheme="minorHAnsi" w:cstheme="minorHAnsi"/>
          <w:lang w:val="fr-FR"/>
        </w:rPr>
        <w:br/>
        <w:t>Fax :</w:t>
      </w:r>
      <w:r w:rsidR="00D07C01" w:rsidRPr="001256A1">
        <w:rPr>
          <w:rFonts w:asciiTheme="minorHAnsi" w:hAnsiTheme="minorHAnsi" w:cstheme="minorHAnsi"/>
        </w:rPr>
        <w:t xml:space="preserve"> </w:t>
      </w:r>
      <w:r w:rsidR="00D07C01" w:rsidRPr="004C2DA3">
        <w:rPr>
          <w:rFonts w:asciiTheme="minorHAnsi" w:hAnsiTheme="minorHAnsi" w:cstheme="minorHAnsi"/>
        </w:rPr>
        <w:t>+1123.456.987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  <w:bookmarkStart w:id="0" w:name="_GoBack"/>
      <w:bookmarkEnd w:id="0"/>
    </w:p>
    <w:p w:rsidR="00AE06DF" w:rsidRPr="001256A1" w:rsidRDefault="00A75E92" w:rsidP="001256A1">
      <w:pPr>
        <w:rPr>
          <w:rFonts w:asciiTheme="minorHAnsi" w:hAnsiTheme="minorHAnsi" w:cstheme="minorHAnsi"/>
          <w:b/>
        </w:rPr>
      </w:pPr>
      <w:r w:rsidRPr="001256A1">
        <w:rPr>
          <w:rFonts w:asciiTheme="minorHAnsi" w:hAnsiTheme="minorHAnsi" w:cstheme="minorHAnsi"/>
          <w:b/>
          <w:lang w:val="fr-FR"/>
        </w:rPr>
        <w:t>Cadres supérieurs et dirigeants :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1256A1" w:rsidRDefault="00AE06DF" w:rsidP="001256A1">
      <w:pPr>
        <w:rPr>
          <w:rFonts w:asciiTheme="minorHAnsi" w:hAnsiTheme="minorHAnsi" w:cstheme="minorHAnsi"/>
        </w:rPr>
      </w:pPr>
      <w:r w:rsidRPr="004C2DA3">
        <w:rPr>
          <w:rFonts w:asciiTheme="minorHAnsi" w:hAnsiTheme="minorHAnsi" w:cstheme="minorHAnsi"/>
        </w:rPr>
        <w:t xml:space="preserve">1. </w:t>
      </w:r>
      <w:r w:rsidR="00A75E92" w:rsidRPr="001256A1">
        <w:rPr>
          <w:rFonts w:asciiTheme="minorHAnsi" w:hAnsiTheme="minorHAnsi" w:cstheme="minorHAnsi"/>
          <w:lang w:val="fr-FR"/>
        </w:rPr>
        <w:t>Nicos Nikolakis – Président du Conseil d</w:t>
      </w:r>
      <w:r w:rsidR="000B44B5">
        <w:rPr>
          <w:rFonts w:asciiTheme="minorHAnsi" w:hAnsiTheme="minorHAnsi" w:cstheme="minorHAnsi"/>
          <w:lang w:val="fr-FR"/>
        </w:rPr>
        <w:t>’</w:t>
      </w:r>
      <w:r w:rsidR="00A75E92" w:rsidRPr="001256A1">
        <w:rPr>
          <w:rFonts w:asciiTheme="minorHAnsi" w:hAnsiTheme="minorHAnsi" w:cstheme="minorHAnsi"/>
          <w:lang w:val="fr-FR"/>
        </w:rPr>
        <w:t>administration, hors équipe de direction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1256A1" w:rsidRDefault="00AE06DF" w:rsidP="001256A1">
      <w:pPr>
        <w:rPr>
          <w:rFonts w:asciiTheme="minorHAnsi" w:hAnsiTheme="minorHAnsi" w:cstheme="minorHAnsi"/>
        </w:rPr>
      </w:pPr>
      <w:r w:rsidRPr="004C2DA3">
        <w:rPr>
          <w:rFonts w:asciiTheme="minorHAnsi" w:hAnsiTheme="minorHAnsi" w:cstheme="minorHAnsi"/>
        </w:rPr>
        <w:t xml:space="preserve">2. </w:t>
      </w:r>
      <w:r w:rsidR="00A75E92" w:rsidRPr="001256A1">
        <w:rPr>
          <w:rFonts w:asciiTheme="minorHAnsi" w:hAnsiTheme="minorHAnsi" w:cstheme="minorHAnsi"/>
          <w:lang w:val="fr-FR"/>
        </w:rPr>
        <w:t>Mikelo Argonakis – Directeur général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1256A1" w:rsidRDefault="00AE06DF" w:rsidP="001256A1">
      <w:pPr>
        <w:rPr>
          <w:rFonts w:asciiTheme="minorHAnsi" w:hAnsiTheme="minorHAnsi" w:cstheme="minorHAnsi"/>
        </w:rPr>
      </w:pPr>
      <w:r w:rsidRPr="004C2DA3">
        <w:rPr>
          <w:rFonts w:asciiTheme="minorHAnsi" w:hAnsiTheme="minorHAnsi" w:cstheme="minorHAnsi"/>
        </w:rPr>
        <w:t xml:space="preserve">3. </w:t>
      </w:r>
      <w:r w:rsidR="00A75E92" w:rsidRPr="001256A1">
        <w:rPr>
          <w:rFonts w:asciiTheme="minorHAnsi" w:hAnsiTheme="minorHAnsi" w:cstheme="minorHAnsi"/>
          <w:lang w:val="fr-FR"/>
        </w:rPr>
        <w:t>Artemida Olimpiakos – Coordinatrice en chef et directrice financière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1256A1" w:rsidRDefault="00AE06DF" w:rsidP="001256A1">
      <w:pPr>
        <w:rPr>
          <w:rFonts w:asciiTheme="minorHAnsi" w:hAnsiTheme="minorHAnsi" w:cstheme="minorHAnsi"/>
        </w:rPr>
      </w:pPr>
      <w:r w:rsidRPr="004C2DA3">
        <w:rPr>
          <w:rFonts w:asciiTheme="minorHAnsi" w:hAnsiTheme="minorHAnsi" w:cstheme="minorHAnsi"/>
        </w:rPr>
        <w:t xml:space="preserve">4. </w:t>
      </w:r>
      <w:r w:rsidR="00A75E92" w:rsidRPr="001256A1">
        <w:rPr>
          <w:rFonts w:asciiTheme="minorHAnsi" w:hAnsiTheme="minorHAnsi" w:cstheme="minorHAnsi"/>
          <w:lang w:val="fr-FR"/>
        </w:rPr>
        <w:t>Valeria Volnakia – Secrétaire générale et cadre dirigeante (juridique)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1256A1" w:rsidRDefault="00AE06DF" w:rsidP="001256A1">
      <w:pPr>
        <w:rPr>
          <w:rFonts w:asciiTheme="minorHAnsi" w:hAnsiTheme="minorHAnsi" w:cstheme="minorHAnsi"/>
        </w:rPr>
      </w:pPr>
      <w:r w:rsidRPr="004C2DA3">
        <w:rPr>
          <w:rFonts w:asciiTheme="minorHAnsi" w:hAnsiTheme="minorHAnsi" w:cstheme="minorHAnsi"/>
        </w:rPr>
        <w:t xml:space="preserve">5. </w:t>
      </w:r>
      <w:r w:rsidR="00A75E92" w:rsidRPr="001256A1">
        <w:rPr>
          <w:rFonts w:asciiTheme="minorHAnsi" w:hAnsiTheme="minorHAnsi" w:cstheme="minorHAnsi"/>
          <w:lang w:val="fr-FR"/>
        </w:rPr>
        <w:t>Marbelo Stavros – Cadre dirigeant et chef des relations investisseurs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1256A1" w:rsidRDefault="00AE06DF" w:rsidP="001256A1">
      <w:pPr>
        <w:rPr>
          <w:rFonts w:asciiTheme="minorHAnsi" w:hAnsiTheme="minorHAnsi" w:cstheme="minorHAnsi"/>
        </w:rPr>
      </w:pPr>
      <w:r w:rsidRPr="004C2DA3">
        <w:rPr>
          <w:rFonts w:asciiTheme="minorHAnsi" w:hAnsiTheme="minorHAnsi" w:cstheme="minorHAnsi"/>
        </w:rPr>
        <w:t xml:space="preserve">6. </w:t>
      </w:r>
      <w:r w:rsidR="00A75E92" w:rsidRPr="001256A1">
        <w:rPr>
          <w:rFonts w:asciiTheme="minorHAnsi" w:hAnsiTheme="minorHAnsi" w:cstheme="minorHAnsi"/>
          <w:lang w:val="fr-FR"/>
        </w:rPr>
        <w:t>Potamia Thasos – Cadre dirigeante et chef de l</w:t>
      </w:r>
      <w:r w:rsidR="000B44B5">
        <w:rPr>
          <w:rFonts w:asciiTheme="minorHAnsi" w:hAnsiTheme="minorHAnsi" w:cstheme="minorHAnsi"/>
          <w:lang w:val="fr-FR"/>
        </w:rPr>
        <w:t>’</w:t>
      </w:r>
      <w:r w:rsidR="00A75E92" w:rsidRPr="001256A1">
        <w:rPr>
          <w:rFonts w:asciiTheme="minorHAnsi" w:hAnsiTheme="minorHAnsi" w:cstheme="minorHAnsi"/>
          <w:lang w:val="fr-FR"/>
        </w:rPr>
        <w:t>audit interne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1256A1" w:rsidRDefault="00AE06DF" w:rsidP="001256A1">
      <w:pPr>
        <w:rPr>
          <w:rFonts w:asciiTheme="minorHAnsi" w:hAnsiTheme="minorHAnsi" w:cstheme="minorHAnsi"/>
        </w:rPr>
      </w:pPr>
      <w:r w:rsidRPr="004C2DA3">
        <w:rPr>
          <w:rFonts w:asciiTheme="minorHAnsi" w:hAnsiTheme="minorHAnsi" w:cstheme="minorHAnsi"/>
        </w:rPr>
        <w:t xml:space="preserve">7. </w:t>
      </w:r>
      <w:r w:rsidR="00A75E92" w:rsidRPr="001256A1">
        <w:rPr>
          <w:rFonts w:asciiTheme="minorHAnsi" w:hAnsiTheme="minorHAnsi" w:cstheme="minorHAnsi"/>
          <w:lang w:val="fr-FR"/>
        </w:rPr>
        <w:t>Volos Skopulos – Directeur administratif</w:t>
      </w:r>
    </w:p>
    <w:p w:rsidR="004C2DA3" w:rsidRPr="004C2DA3" w:rsidRDefault="004C2DA3" w:rsidP="00AE06DF">
      <w:pPr>
        <w:rPr>
          <w:rFonts w:asciiTheme="minorHAnsi" w:hAnsiTheme="minorHAnsi" w:cstheme="minorHAnsi"/>
        </w:rPr>
      </w:pPr>
    </w:p>
    <w:p w:rsidR="004C2DA3" w:rsidRPr="001256A1" w:rsidRDefault="004C2DA3" w:rsidP="001256A1">
      <w:pPr>
        <w:rPr>
          <w:rFonts w:asciiTheme="minorHAnsi" w:hAnsiTheme="minorHAnsi" w:cstheme="minorHAnsi"/>
        </w:rPr>
      </w:pPr>
      <w:r w:rsidRPr="004C2DA3">
        <w:rPr>
          <w:rFonts w:asciiTheme="minorHAnsi" w:hAnsiTheme="minorHAnsi" w:cstheme="minorHAnsi"/>
        </w:rPr>
        <w:t xml:space="preserve">8. </w:t>
      </w:r>
      <w:r w:rsidR="00A75E92" w:rsidRPr="001256A1">
        <w:rPr>
          <w:rFonts w:asciiTheme="minorHAnsi" w:hAnsiTheme="minorHAnsi" w:cstheme="minorHAnsi"/>
          <w:lang w:val="fr-FR"/>
        </w:rPr>
        <w:t>Georgos Atlantis – Chef du Département de la logistique et des opérations</w:t>
      </w:r>
    </w:p>
    <w:p w:rsidR="002D754E" w:rsidRDefault="002D754E" w:rsidP="00AE06DF">
      <w:pPr>
        <w:rPr>
          <w:rFonts w:asciiTheme="minorHAnsi" w:hAnsiTheme="minorHAnsi" w:cstheme="minorHAnsi"/>
        </w:rPr>
      </w:pPr>
    </w:p>
    <w:p w:rsidR="002D754E" w:rsidRPr="004C2DA3" w:rsidRDefault="002D754E" w:rsidP="001256A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9. </w:t>
      </w:r>
      <w:r w:rsidR="00A75E92" w:rsidRPr="001256A1">
        <w:rPr>
          <w:rFonts w:asciiTheme="minorHAnsi" w:hAnsiTheme="minorHAnsi" w:cstheme="minorHAnsi"/>
          <w:lang w:val="fr-FR"/>
        </w:rPr>
        <w:t>Neo Matrix – Chef du Département des technologies de l</w:t>
      </w:r>
      <w:r w:rsidR="000B44B5">
        <w:rPr>
          <w:rFonts w:asciiTheme="minorHAnsi" w:hAnsiTheme="minorHAnsi" w:cstheme="minorHAnsi"/>
          <w:lang w:val="fr-FR"/>
        </w:rPr>
        <w:t>’</w:t>
      </w:r>
      <w:r w:rsidR="00A75E92" w:rsidRPr="001256A1">
        <w:rPr>
          <w:rFonts w:asciiTheme="minorHAnsi" w:hAnsiTheme="minorHAnsi" w:cstheme="minorHAnsi"/>
          <w:lang w:val="fr-FR"/>
        </w:rPr>
        <w:t>information</w:t>
      </w:r>
    </w:p>
    <w:sectPr w:rsidR="002D754E" w:rsidRPr="004C2DA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FA1" w:rsidRDefault="009D0FA1" w:rsidP="009D0FA1">
      <w:r>
        <w:separator/>
      </w:r>
    </w:p>
  </w:endnote>
  <w:endnote w:type="continuationSeparator" w:id="0">
    <w:p w:rsidR="009D0FA1" w:rsidRDefault="009D0FA1" w:rsidP="009D0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FA1" w:rsidRDefault="009D0FA1" w:rsidP="009D0FA1">
      <w:r>
        <w:separator/>
      </w:r>
    </w:p>
  </w:footnote>
  <w:footnote w:type="continuationSeparator" w:id="0">
    <w:p w:rsidR="009D0FA1" w:rsidRDefault="009D0FA1" w:rsidP="009D0F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70FF8"/>
    <w:multiLevelType w:val="multilevel"/>
    <w:tmpl w:val="9F9C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6F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B44B5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256A1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A1AAC"/>
    <w:rsid w:val="001A60F4"/>
    <w:rsid w:val="001A797E"/>
    <w:rsid w:val="001B0D97"/>
    <w:rsid w:val="001B0F5A"/>
    <w:rsid w:val="001C3E23"/>
    <w:rsid w:val="001D19E6"/>
    <w:rsid w:val="001E7207"/>
    <w:rsid w:val="002005F6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D754E"/>
    <w:rsid w:val="002E03E5"/>
    <w:rsid w:val="002E2A83"/>
    <w:rsid w:val="002F31ED"/>
    <w:rsid w:val="00311895"/>
    <w:rsid w:val="003147D0"/>
    <w:rsid w:val="00315EE1"/>
    <w:rsid w:val="003228A7"/>
    <w:rsid w:val="0032661E"/>
    <w:rsid w:val="00336BE1"/>
    <w:rsid w:val="003445BF"/>
    <w:rsid w:val="00361657"/>
    <w:rsid w:val="0036196C"/>
    <w:rsid w:val="00361E2A"/>
    <w:rsid w:val="003626FC"/>
    <w:rsid w:val="003723E8"/>
    <w:rsid w:val="00372E10"/>
    <w:rsid w:val="00385B61"/>
    <w:rsid w:val="003A1EA9"/>
    <w:rsid w:val="003A6AE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2DA3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76682"/>
    <w:rsid w:val="005A2BBC"/>
    <w:rsid w:val="005A685B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70D1D"/>
    <w:rsid w:val="006802A9"/>
    <w:rsid w:val="00695DCF"/>
    <w:rsid w:val="006A0797"/>
    <w:rsid w:val="006A7F83"/>
    <w:rsid w:val="006B6657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C13E0"/>
    <w:rsid w:val="007C2EB2"/>
    <w:rsid w:val="007C6116"/>
    <w:rsid w:val="007C64C6"/>
    <w:rsid w:val="007C6ECE"/>
    <w:rsid w:val="007E4A6D"/>
    <w:rsid w:val="00804AA7"/>
    <w:rsid w:val="00811930"/>
    <w:rsid w:val="00821F6D"/>
    <w:rsid w:val="00843E50"/>
    <w:rsid w:val="00850964"/>
    <w:rsid w:val="0085252D"/>
    <w:rsid w:val="00886505"/>
    <w:rsid w:val="008919D1"/>
    <w:rsid w:val="0089259A"/>
    <w:rsid w:val="0089687E"/>
    <w:rsid w:val="008A11F5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07449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696E"/>
    <w:rsid w:val="009C6814"/>
    <w:rsid w:val="009C750D"/>
    <w:rsid w:val="009D0FA1"/>
    <w:rsid w:val="009D2C7A"/>
    <w:rsid w:val="009D2CD3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2272"/>
    <w:rsid w:val="00A626D5"/>
    <w:rsid w:val="00A62AF4"/>
    <w:rsid w:val="00A640B4"/>
    <w:rsid w:val="00A75E92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06DF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2E25"/>
    <w:rsid w:val="00BE6137"/>
    <w:rsid w:val="00BE6172"/>
    <w:rsid w:val="00BE6FBB"/>
    <w:rsid w:val="00BE7B45"/>
    <w:rsid w:val="00BF257F"/>
    <w:rsid w:val="00BF31CD"/>
    <w:rsid w:val="00BF7D2A"/>
    <w:rsid w:val="00C064D1"/>
    <w:rsid w:val="00C13F72"/>
    <w:rsid w:val="00C47D45"/>
    <w:rsid w:val="00C51F7C"/>
    <w:rsid w:val="00C670A6"/>
    <w:rsid w:val="00C70615"/>
    <w:rsid w:val="00C77251"/>
    <w:rsid w:val="00CA2C3F"/>
    <w:rsid w:val="00CA3B55"/>
    <w:rsid w:val="00CB3F0F"/>
    <w:rsid w:val="00CB5B0B"/>
    <w:rsid w:val="00CB6197"/>
    <w:rsid w:val="00CB7989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07C01"/>
    <w:rsid w:val="00D132F8"/>
    <w:rsid w:val="00D26C19"/>
    <w:rsid w:val="00D3575A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FF7"/>
    <w:rsid w:val="00E028C0"/>
    <w:rsid w:val="00E02AF6"/>
    <w:rsid w:val="00E121FC"/>
    <w:rsid w:val="00E151D3"/>
    <w:rsid w:val="00E15B59"/>
    <w:rsid w:val="00E16198"/>
    <w:rsid w:val="00E31F54"/>
    <w:rsid w:val="00E3219C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3B6F"/>
    <w:rsid w:val="00EA43BD"/>
    <w:rsid w:val="00EA5F53"/>
    <w:rsid w:val="00EB56C8"/>
    <w:rsid w:val="00EC7FD4"/>
    <w:rsid w:val="00ED08A1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link w:val="Titre2Ca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asdaqchangeheader">
    <w:name w:val="nasdaqchangeheader"/>
    <w:basedOn w:val="Policepardfaut"/>
    <w:rsid w:val="00D07C01"/>
  </w:style>
  <w:style w:type="character" w:customStyle="1" w:styleId="nasdaqchangetime">
    <w:name w:val="nasdaqchangetime"/>
    <w:basedOn w:val="Policepardfaut"/>
    <w:rsid w:val="00D07C01"/>
  </w:style>
  <w:style w:type="character" w:customStyle="1" w:styleId="pricedetail">
    <w:name w:val="pricedetail"/>
    <w:basedOn w:val="Policepardfaut"/>
    <w:rsid w:val="00D07C01"/>
  </w:style>
  <w:style w:type="character" w:customStyle="1" w:styleId="valuecontent">
    <w:name w:val="valuecontent"/>
    <w:basedOn w:val="Policepardfaut"/>
    <w:rsid w:val="00D07C01"/>
  </w:style>
  <w:style w:type="character" w:customStyle="1" w:styleId="pos">
    <w:name w:val="pos"/>
    <w:basedOn w:val="Policepardfaut"/>
    <w:rsid w:val="00D07C01"/>
  </w:style>
  <w:style w:type="character" w:customStyle="1" w:styleId="sectionquotedetailhigh">
    <w:name w:val="sectionquotedetailhigh"/>
    <w:basedOn w:val="Policepardfaut"/>
    <w:rsid w:val="00D07C01"/>
  </w:style>
  <w:style w:type="character" w:customStyle="1" w:styleId="sectionquotedetaillow">
    <w:name w:val="sectionquotedetaillow"/>
    <w:basedOn w:val="Policepardfaut"/>
    <w:rsid w:val="00D07C01"/>
  </w:style>
  <w:style w:type="character" w:customStyle="1" w:styleId="Titre2Car">
    <w:name w:val="Titre 2 Car"/>
    <w:basedOn w:val="Policepardfaut"/>
    <w:link w:val="Titre2"/>
    <w:uiPriority w:val="9"/>
    <w:rsid w:val="00D07C01"/>
    <w:rPr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D07C01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8925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9259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9D0FA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D0FA1"/>
    <w:rPr>
      <w:sz w:val="24"/>
      <w:szCs w:val="24"/>
    </w:rPr>
  </w:style>
  <w:style w:type="paragraph" w:styleId="Pieddepage">
    <w:name w:val="footer"/>
    <w:basedOn w:val="Normal"/>
    <w:link w:val="PieddepageCar"/>
    <w:unhideWhenUsed/>
    <w:rsid w:val="009D0FA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D0F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link w:val="Titre2Ca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asdaqchangeheader">
    <w:name w:val="nasdaqchangeheader"/>
    <w:basedOn w:val="Policepardfaut"/>
    <w:rsid w:val="00D07C01"/>
  </w:style>
  <w:style w:type="character" w:customStyle="1" w:styleId="nasdaqchangetime">
    <w:name w:val="nasdaqchangetime"/>
    <w:basedOn w:val="Policepardfaut"/>
    <w:rsid w:val="00D07C01"/>
  </w:style>
  <w:style w:type="character" w:customStyle="1" w:styleId="pricedetail">
    <w:name w:val="pricedetail"/>
    <w:basedOn w:val="Policepardfaut"/>
    <w:rsid w:val="00D07C01"/>
  </w:style>
  <w:style w:type="character" w:customStyle="1" w:styleId="valuecontent">
    <w:name w:val="valuecontent"/>
    <w:basedOn w:val="Policepardfaut"/>
    <w:rsid w:val="00D07C01"/>
  </w:style>
  <w:style w:type="character" w:customStyle="1" w:styleId="pos">
    <w:name w:val="pos"/>
    <w:basedOn w:val="Policepardfaut"/>
    <w:rsid w:val="00D07C01"/>
  </w:style>
  <w:style w:type="character" w:customStyle="1" w:styleId="sectionquotedetailhigh">
    <w:name w:val="sectionquotedetailhigh"/>
    <w:basedOn w:val="Policepardfaut"/>
    <w:rsid w:val="00D07C01"/>
  </w:style>
  <w:style w:type="character" w:customStyle="1" w:styleId="sectionquotedetaillow">
    <w:name w:val="sectionquotedetaillow"/>
    <w:basedOn w:val="Policepardfaut"/>
    <w:rsid w:val="00D07C01"/>
  </w:style>
  <w:style w:type="character" w:customStyle="1" w:styleId="Titre2Car">
    <w:name w:val="Titre 2 Car"/>
    <w:basedOn w:val="Policepardfaut"/>
    <w:link w:val="Titre2"/>
    <w:uiPriority w:val="9"/>
    <w:rsid w:val="00D07C01"/>
    <w:rPr>
      <w:b/>
      <w:bCs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D07C01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8925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9259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9D0FA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D0FA1"/>
    <w:rPr>
      <w:sz w:val="24"/>
      <w:szCs w:val="24"/>
    </w:rPr>
  </w:style>
  <w:style w:type="paragraph" w:styleId="Pieddepage">
    <w:name w:val="footer"/>
    <w:basedOn w:val="Normal"/>
    <w:link w:val="PieddepageCar"/>
    <w:unhideWhenUsed/>
    <w:rsid w:val="009D0FA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D0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0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9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9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3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1836</Characters>
  <Application>Microsoft Office Word</Application>
  <DocSecurity>0</DocSecurity>
  <Lines>15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Magali</cp:lastModifiedBy>
  <cp:revision>5</cp:revision>
  <dcterms:created xsi:type="dcterms:W3CDTF">2018-05-22T07:46:00Z</dcterms:created>
  <dcterms:modified xsi:type="dcterms:W3CDTF">2018-05-22T07:48:00Z</dcterms:modified>
</cp:coreProperties>
</file>